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773" w:rsidRDefault="00B66773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66773" w:rsidRDefault="00B66773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B66773" w:rsidRDefault="00B66773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B66773" w:rsidRDefault="00B66773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B66773" w:rsidRDefault="00B66773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№ 11</w:t>
      </w:r>
    </w:p>
    <w:p w:rsidR="00B66773" w:rsidRDefault="00B66773">
      <w:pPr>
        <w:pStyle w:val="1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критериев оценки профессиональной </w:t>
      </w:r>
      <w:r w:rsidR="00F6260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педагога-психолога учреждения</w:t>
      </w:r>
    </w:p>
    <w:p w:rsidR="00B66773" w:rsidRDefault="00B66773">
      <w:pPr>
        <w:pStyle w:val="1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социального обслуживания населения  Кировской области</w:t>
      </w:r>
    </w:p>
    <w:p w:rsidR="00B66773" w:rsidRDefault="00B66773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(высшая квалификационная категория)</w:t>
      </w:r>
    </w:p>
    <w:p w:rsidR="00B66773" w:rsidRDefault="00B66773">
      <w:pPr>
        <w:spacing w:line="216" w:lineRule="auto"/>
        <w:jc w:val="center"/>
        <w:rPr>
          <w:b/>
          <w:bCs/>
          <w:sz w:val="28"/>
          <w:szCs w:val="28"/>
        </w:rPr>
      </w:pPr>
    </w:p>
    <w:p w:rsidR="00B66773" w:rsidRDefault="00B66773">
      <w:pPr>
        <w:keepNext/>
        <w:numPr>
          <w:ilvl w:val="0"/>
          <w:numId w:val="2"/>
        </w:numPr>
        <w:spacing w:line="216" w:lineRule="auto"/>
        <w:jc w:val="center"/>
        <w:rPr>
          <w:b/>
          <w:bCs/>
          <w:sz w:val="2"/>
          <w:szCs w:val="2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3784"/>
        <w:gridCol w:w="108"/>
        <w:gridCol w:w="25"/>
        <w:gridCol w:w="34"/>
      </w:tblGrid>
      <w:tr w:rsidR="00B34EB2" w:rsidTr="00E04EEE">
        <w:trPr>
          <w:gridAfter w:val="1"/>
          <w:wAfter w:w="34" w:type="dxa"/>
          <w:cantSplit/>
          <w:trHeight w:val="390"/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B2" w:rsidRDefault="00B34EB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B2" w:rsidRDefault="00B34EB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  <w:tc>
          <w:tcPr>
            <w:tcW w:w="1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4EB2" w:rsidRDefault="00B34EB2">
            <w:pPr>
              <w:snapToGrid w:val="0"/>
            </w:pPr>
          </w:p>
        </w:tc>
      </w:tr>
      <w:tr w:rsidR="00B34EB2" w:rsidTr="00E04EEE">
        <w:trPr>
          <w:gridAfter w:val="1"/>
          <w:wAfter w:w="34" w:type="dxa"/>
          <w:cantSplit/>
          <w:trHeight w:val="39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B2" w:rsidRDefault="00B34EB2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B2" w:rsidRDefault="00B34EB2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4EB2" w:rsidRDefault="00B34EB2">
            <w:pPr>
              <w:snapToGrid w:val="0"/>
            </w:pPr>
          </w:p>
        </w:tc>
      </w:tr>
      <w:tr w:rsidR="00B66773" w:rsidTr="00E04EEE">
        <w:trPr>
          <w:gridAfter w:val="1"/>
          <w:wAfter w:w="34" w:type="dxa"/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73" w:rsidRDefault="00B66773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73" w:rsidRDefault="00B66773">
            <w:pPr>
              <w:spacing w:line="216" w:lineRule="auto"/>
              <w:ind w:left="28" w:right="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Положительная динамика результатов освоения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образовательных программ </w:t>
            </w:r>
          </w:p>
          <w:p w:rsidR="00B66773" w:rsidRDefault="00B66773">
            <w:pPr>
              <w:spacing w:line="216" w:lineRule="auto"/>
              <w:ind w:left="28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итогам мониторингов, проводимых организацией (за 3 года)</w:t>
            </w:r>
          </w:p>
        </w:tc>
        <w:tc>
          <w:tcPr>
            <w:tcW w:w="1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66773" w:rsidRDefault="00B6677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4EB2" w:rsidTr="00E04EEE">
        <w:trPr>
          <w:gridAfter w:val="1"/>
          <w:wAfter w:w="34" w:type="dxa"/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pStyle w:val="western"/>
              <w:spacing w:before="0"/>
              <w:ind w:left="-142" w:right="-96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pStyle w:val="2"/>
              <w:ind w:left="28" w:right="6"/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 xml:space="preserve">Преимущественный качественный характер психологической диагностики более 60%, </w:t>
            </w:r>
            <w:r>
              <w:rPr>
                <w:rFonts w:ascii="Times New Roman" w:hAnsi="Times New Roman"/>
                <w:b w:val="0"/>
                <w:i w:val="0"/>
                <w:lang w:eastAsia="ru-RU"/>
              </w:rPr>
              <w:t xml:space="preserve"> включая информационные образовательные ресурсы по освоению основных общеобразовательных программ, развитию и социальной ада</w:t>
            </w:r>
            <w:r>
              <w:rPr>
                <w:rFonts w:ascii="Times New Roman" w:hAnsi="Times New Roman"/>
                <w:b w:val="0"/>
                <w:i w:val="0"/>
                <w:lang w:eastAsia="ru-RU"/>
              </w:rPr>
              <w:t>п</w:t>
            </w:r>
            <w:r>
              <w:rPr>
                <w:rFonts w:ascii="Times New Roman" w:hAnsi="Times New Roman"/>
                <w:b w:val="0"/>
                <w:i w:val="0"/>
                <w:lang w:eastAsia="ru-RU"/>
              </w:rPr>
              <w:t>тации</w:t>
            </w:r>
          </w:p>
        </w:tc>
        <w:tc>
          <w:tcPr>
            <w:tcW w:w="1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4EB2" w:rsidRDefault="00B34EB2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B34EB2" w:rsidTr="00E04EEE">
        <w:trPr>
          <w:gridAfter w:val="1"/>
          <w:wAfter w:w="34" w:type="dxa"/>
          <w:cantSplit/>
          <w:trHeight w:val="3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pStyle w:val="western"/>
              <w:spacing w:before="0"/>
              <w:ind w:left="-142" w:right="-96"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pStyle w:val="13"/>
              <w:spacing w:before="0"/>
              <w:ind w:left="28" w:right="6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программного обеспечения психопрофилактической, развивающей и коррекционно-развивающей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(авторская программа)</w:t>
            </w:r>
          </w:p>
        </w:tc>
        <w:tc>
          <w:tcPr>
            <w:tcW w:w="1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4EB2" w:rsidRDefault="00B34EB2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  <w:tr w:rsidR="00B34EB2" w:rsidTr="00E04EEE">
        <w:trPr>
          <w:gridAfter w:val="1"/>
          <w:wAfter w:w="34" w:type="dxa"/>
          <w:cantSplit/>
          <w:trHeight w:val="3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pStyle w:val="western"/>
              <w:spacing w:before="0"/>
              <w:ind w:left="-142" w:right="-96"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Наличие позитивной динамики развития по результатам реализации программы за 3 года (психопрофилактич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ской, развивающей и коррекционно-развивающей) </w:t>
            </w:r>
          </w:p>
        </w:tc>
        <w:tc>
          <w:tcPr>
            <w:tcW w:w="1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4EB2" w:rsidRDefault="00B34EB2">
            <w:pPr>
              <w:snapToGrid w:val="0"/>
              <w:rPr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B34EB2" w:rsidTr="00E04EEE">
        <w:trPr>
          <w:gridAfter w:val="1"/>
          <w:wAfter w:w="34" w:type="dxa"/>
          <w:cantSplit/>
          <w:trHeight w:val="3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pStyle w:val="western"/>
              <w:spacing w:before="0"/>
              <w:ind w:left="-142" w:right="-96" w:hanging="1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1.4</w:t>
            </w:r>
          </w:p>
        </w:tc>
        <w:tc>
          <w:tcPr>
            <w:tcW w:w="1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pStyle w:val="western"/>
              <w:spacing w:before="0" w:after="0" w:line="240" w:lineRule="auto"/>
              <w:ind w:right="6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Результат деятельности по психологическому консультированию по выявленным проблемам (более 60%)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уч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том индивидуально-психологических особенностей и потребностей детей и родителей  </w:t>
            </w:r>
          </w:p>
        </w:tc>
        <w:tc>
          <w:tcPr>
            <w:tcW w:w="1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4EB2" w:rsidRDefault="00B34EB2">
            <w:pPr>
              <w:snapToGrid w:val="0"/>
              <w:rPr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B34EB2" w:rsidTr="00E04EEE">
        <w:trPr>
          <w:gridAfter w:val="1"/>
          <w:wAfter w:w="34" w:type="dxa"/>
          <w:cantSplit/>
          <w:trHeight w:val="3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pStyle w:val="western"/>
              <w:spacing w:before="0"/>
              <w:ind w:left="-142" w:right="-96"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Работа с</w:t>
            </w:r>
            <w:r>
              <w:rPr>
                <w:sz w:val="28"/>
                <w:szCs w:val="28"/>
                <w:shd w:val="clear" w:color="auto" w:fill="FFFFFF"/>
              </w:rPr>
              <w:t xml:space="preserve"> специалистами </w:t>
            </w:r>
            <w:r>
              <w:rPr>
                <w:sz w:val="28"/>
                <w:szCs w:val="28"/>
              </w:rPr>
              <w:t>(системно по программам</w:t>
            </w:r>
            <w:proofErr w:type="gramStart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о освоению программ, </w:t>
            </w:r>
            <w:r>
              <w:rPr>
                <w:sz w:val="28"/>
              </w:rPr>
              <w:t>адаптированных к условиям учрежд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социального обслуживания населения;</w:t>
            </w:r>
          </w:p>
        </w:tc>
        <w:tc>
          <w:tcPr>
            <w:tcW w:w="1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4EB2" w:rsidRDefault="00B34EB2">
            <w:pPr>
              <w:snapToGrid w:val="0"/>
              <w:rPr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B34EB2" w:rsidTr="00E04EEE">
        <w:trPr>
          <w:gridAfter w:val="1"/>
          <w:wAfter w:w="34" w:type="dxa"/>
          <w:cantSplit/>
          <w:trHeight w:val="3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pStyle w:val="western"/>
              <w:spacing w:before="0"/>
              <w:ind w:left="-142" w:right="-96" w:hanging="1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pStyle w:val="western"/>
              <w:spacing w:before="0" w:line="240" w:lineRule="auto"/>
              <w:ind w:right="6"/>
              <w:rPr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Работа с родителями по решению проблем, выявленных в ходе диагностики детей,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испытывающих трудности в освоении программ</w:t>
            </w:r>
            <w:r>
              <w:rPr>
                <w:rFonts w:ascii="Times New Roman" w:hAnsi="Times New Roman" w:cs="Times New Roman"/>
                <w:sz w:val="28"/>
              </w:rPr>
              <w:t xml:space="preserve"> адаптированных к условиям учреждения социального обслуживания населения</w:t>
            </w:r>
          </w:p>
        </w:tc>
        <w:tc>
          <w:tcPr>
            <w:tcW w:w="1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4EB2" w:rsidRDefault="00B34EB2">
            <w:pPr>
              <w:snapToGrid w:val="0"/>
              <w:rPr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34EB2" w:rsidTr="00E04EEE">
        <w:trPr>
          <w:gridAfter w:val="1"/>
          <w:wAfter w:w="34" w:type="dxa"/>
          <w:cantSplit/>
          <w:trHeight w:val="3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pStyle w:val="western"/>
              <w:spacing w:before="0"/>
              <w:ind w:left="-142" w:right="-96"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snapToGrid w:val="0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Отсутствие случаев травматизма детей на занятиях  </w:t>
            </w:r>
          </w:p>
        </w:tc>
        <w:tc>
          <w:tcPr>
            <w:tcW w:w="1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4EB2" w:rsidRDefault="00B34EB2">
            <w:pPr>
              <w:snapToGrid w:val="0"/>
              <w:rPr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B34EB2" w:rsidTr="00E04EEE">
        <w:trPr>
          <w:gridAfter w:val="1"/>
          <w:wAfter w:w="34" w:type="dxa"/>
          <w:cantSplit/>
          <w:trHeight w:val="3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pStyle w:val="western"/>
              <w:spacing w:before="0"/>
              <w:ind w:left="-142" w:right="-96"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B2" w:rsidRDefault="00B34EB2">
            <w:pPr>
              <w:snapToGrid w:val="0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Соблюдение прав ребенка во время занятия  </w:t>
            </w:r>
          </w:p>
        </w:tc>
        <w:tc>
          <w:tcPr>
            <w:tcW w:w="1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4EB2" w:rsidRDefault="00B34EB2">
            <w:pPr>
              <w:snapToGrid w:val="0"/>
              <w:rPr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B66773" w:rsidTr="00E04EEE">
        <w:trPr>
          <w:gridAfter w:val="1"/>
          <w:wAfter w:w="34" w:type="dxa"/>
          <w:cantSplit/>
          <w:trHeight w:val="3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73" w:rsidRDefault="00B6677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73" w:rsidRDefault="00B6677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</w:t>
            </w:r>
          </w:p>
          <w:p w:rsidR="00B66773" w:rsidRDefault="00B6677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итогам мониторинга  системы образования, проводимого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в порядке, установленном постановлением Правительства Российской Федерации от 5 августа 2013 года № 662</w:t>
            </w:r>
          </w:p>
        </w:tc>
        <w:tc>
          <w:tcPr>
            <w:tcW w:w="13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66773" w:rsidRDefault="00B6677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4EB2" w:rsidTr="00E04EEE">
        <w:trPr>
          <w:gridAfter w:val="3"/>
          <w:wAfter w:w="167" w:type="dxa"/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napToGrid w:val="0"/>
              <w:spacing w:line="216" w:lineRule="auto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 Положительные результаты в работе с детьми  находящимися в сложных жизненных ситуациях (за 3 года)</w:t>
            </w:r>
          </w:p>
        </w:tc>
      </w:tr>
      <w:tr w:rsidR="00B34EB2" w:rsidTr="00E04EEE">
        <w:trPr>
          <w:gridAfter w:val="3"/>
          <w:wAfter w:w="167" w:type="dxa"/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результаты в работе с детьми с ограниченными возможностями здоровья (за 3 года)</w:t>
            </w:r>
          </w:p>
        </w:tc>
      </w:tr>
      <w:tr w:rsidR="00B34EB2" w:rsidTr="00E04EEE">
        <w:trPr>
          <w:gridAfter w:val="3"/>
          <w:wAfter w:w="167" w:type="dxa"/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napToGrid w:val="0"/>
              <w:spacing w:line="21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Наличие индивидуальной траектории развития детей </w:t>
            </w:r>
            <w:r>
              <w:rPr>
                <w:sz w:val="28"/>
                <w:szCs w:val="28"/>
              </w:rPr>
              <w:t>с ограниченными возможностями здоровья</w:t>
            </w:r>
          </w:p>
        </w:tc>
      </w:tr>
      <w:tr w:rsidR="00B66773" w:rsidTr="00E04EEE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773" w:rsidRDefault="00B6677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73" w:rsidRDefault="00B6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Выявление и развитие способностей обучающихся к </w:t>
            </w:r>
            <w:proofErr w:type="gramStart"/>
            <w:r>
              <w:rPr>
                <w:b/>
                <w:sz w:val="28"/>
                <w:szCs w:val="28"/>
              </w:rPr>
              <w:t>научной</w:t>
            </w:r>
            <w:proofErr w:type="gramEnd"/>
            <w:r>
              <w:rPr>
                <w:b/>
                <w:sz w:val="28"/>
                <w:szCs w:val="28"/>
              </w:rPr>
              <w:t xml:space="preserve"> (интеллектуальной), творческой, </w:t>
            </w:r>
          </w:p>
          <w:p w:rsidR="00B66773" w:rsidRDefault="00B66773">
            <w:pPr>
              <w:jc w:val="center"/>
            </w:pPr>
            <w:r>
              <w:rPr>
                <w:b/>
                <w:sz w:val="28"/>
                <w:szCs w:val="28"/>
              </w:rPr>
              <w:t>физкультурно-спортивной деятельности</w:t>
            </w:r>
          </w:p>
          <w:p w:rsidR="00B66773" w:rsidRDefault="00B66773">
            <w:pPr>
              <w:jc w:val="center"/>
            </w:pPr>
          </w:p>
        </w:tc>
        <w:tc>
          <w:tcPr>
            <w:tcW w:w="1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6773" w:rsidRDefault="00B6677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4EB2" w:rsidTr="00E04EEE">
        <w:trPr>
          <w:gridAfter w:val="3"/>
          <w:wAfter w:w="167" w:type="dxa"/>
          <w:cantSplit/>
          <w:trHeight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Выявление у детей способностей к интеллектуальной, творческой деятельности</w:t>
            </w:r>
          </w:p>
        </w:tc>
      </w:tr>
      <w:tr w:rsidR="00B34EB2" w:rsidTr="00E04EEE">
        <w:trPr>
          <w:gridAfter w:val="3"/>
          <w:wAfter w:w="167" w:type="dxa"/>
          <w:cantSplit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pacing w:line="21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Наличие индивидуальной траектории развития детей имеющих способности</w:t>
            </w:r>
            <w:r>
              <w:rPr>
                <w:sz w:val="28"/>
                <w:szCs w:val="28"/>
              </w:rPr>
              <w:t>к интеллектуальной, творческой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</w:t>
            </w:r>
          </w:p>
        </w:tc>
      </w:tr>
      <w:tr w:rsidR="00B66773" w:rsidTr="00F6260F">
        <w:trPr>
          <w:gridAfter w:val="2"/>
          <w:wAfter w:w="59" w:type="dxa"/>
          <w:cantSplit/>
          <w:trHeight w:val="13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773" w:rsidRDefault="00B66773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73" w:rsidRDefault="00B6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</w:p>
          <w:p w:rsidR="00B66773" w:rsidRDefault="00B6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продуктивно</w:t>
            </w:r>
            <w:r w:rsidR="00F6260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использовани</w:t>
            </w:r>
            <w:r w:rsidR="00F6260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новых образовательных технологий, транслировани</w:t>
            </w:r>
            <w:r w:rsidR="00F6260F">
              <w:rPr>
                <w:b/>
                <w:sz w:val="28"/>
                <w:szCs w:val="28"/>
              </w:rPr>
              <w:t>е</w:t>
            </w:r>
          </w:p>
          <w:p w:rsidR="00B66773" w:rsidRDefault="00B6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педагогических коллективах опыта практических результатов своей профессиональной деятельности, </w:t>
            </w:r>
          </w:p>
          <w:p w:rsidR="00B66773" w:rsidRDefault="00B66773" w:rsidP="00F6260F">
            <w:pPr>
              <w:jc w:val="center"/>
            </w:pPr>
            <w:r>
              <w:rPr>
                <w:b/>
                <w:sz w:val="28"/>
                <w:szCs w:val="28"/>
              </w:rPr>
              <w:t>экспериментальной и инновационной</w:t>
            </w:r>
          </w:p>
        </w:tc>
        <w:tc>
          <w:tcPr>
            <w:tcW w:w="108" w:type="dxa"/>
            <w:tcBorders>
              <w:left w:val="single" w:sz="4" w:space="0" w:color="auto"/>
            </w:tcBorders>
            <w:shd w:val="clear" w:color="auto" w:fill="auto"/>
          </w:tcPr>
          <w:p w:rsidR="00B66773" w:rsidRDefault="00B6677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34EB2" w:rsidTr="00E04EEE">
        <w:trPr>
          <w:gridAfter w:val="3"/>
          <w:wAfter w:w="167" w:type="dxa"/>
          <w:cantSplit/>
          <w:trHeight w:val="6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B34EB2" w:rsidRDefault="00B34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в работе в рамках методических объединений психологов на региональном уровне (за три года)</w:t>
            </w:r>
          </w:p>
        </w:tc>
      </w:tr>
      <w:tr w:rsidR="00B34EB2" w:rsidTr="00E04EEE">
        <w:trPr>
          <w:gridAfter w:val="3"/>
          <w:wAfter w:w="167" w:type="dxa"/>
          <w:cantSplit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печатных, электронных изданиях, не ниже  регионального уровня (за три года)</w:t>
            </w:r>
          </w:p>
        </w:tc>
      </w:tr>
      <w:tr w:rsidR="00B34EB2" w:rsidTr="00E04EEE">
        <w:trPr>
          <w:gridAfter w:val="3"/>
          <w:wAfter w:w="167" w:type="dxa"/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сайта и ведение личного профессионального сайта, веб-страницы, электронного портфолио,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сионального блога (за три года)</w:t>
            </w:r>
          </w:p>
        </w:tc>
      </w:tr>
      <w:tr w:rsidR="00B34EB2" w:rsidTr="00E04EEE">
        <w:trPr>
          <w:gridAfter w:val="3"/>
          <w:wAfter w:w="167" w:type="dxa"/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4.4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Распространение, обобщение опыта через выступления на конференциях, фестивалях, форумах, семинарах,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и др. не ниже </w:t>
            </w:r>
            <w:bookmarkStart w:id="0" w:name="__DdeLink__1728_496879398"/>
            <w:r>
              <w:rPr>
                <w:sz w:val="28"/>
                <w:szCs w:val="28"/>
              </w:rPr>
              <w:t>регионального</w:t>
            </w:r>
            <w:bookmarkEnd w:id="0"/>
            <w:r>
              <w:rPr>
                <w:sz w:val="28"/>
                <w:szCs w:val="28"/>
              </w:rPr>
              <w:t xml:space="preserve"> уровня за три года</w:t>
            </w:r>
          </w:p>
        </w:tc>
      </w:tr>
      <w:tr w:rsidR="00B34EB2" w:rsidTr="00E04EEE">
        <w:trPr>
          <w:gridAfter w:val="3"/>
          <w:wAfter w:w="167" w:type="dxa"/>
          <w:cantSplit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экспертной деятельности (подготовка заключений для ПМПК; прокуратуры, экспертиза уголовно-процессуального </w:t>
            </w:r>
            <w:r>
              <w:rPr>
                <w:sz w:val="28"/>
                <w:szCs w:val="28"/>
                <w:lang w:eastAsia="ru-RU"/>
              </w:rPr>
              <w:t xml:space="preserve">законодательства, и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B34EB2" w:rsidTr="00E04EEE">
        <w:trPr>
          <w:gridAfter w:val="3"/>
          <w:wAfter w:w="167" w:type="dxa"/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Психологическая экспертиза условий реализации образовательных программ с целью определения степени безопасности и комфортности образовательной среды (за последние три года)</w:t>
            </w:r>
          </w:p>
        </w:tc>
      </w:tr>
      <w:tr w:rsidR="00B34EB2" w:rsidTr="00E04EEE">
        <w:trPr>
          <w:gridAfter w:val="3"/>
          <w:wAfter w:w="167" w:type="dxa"/>
          <w:cantSplit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педагога-психолога психологическим сообществом не ниже регионального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ня</w:t>
            </w:r>
          </w:p>
        </w:tc>
      </w:tr>
      <w:tr w:rsidR="00B34EB2" w:rsidTr="00E04EEE">
        <w:tblPrEx>
          <w:tblCellMar>
            <w:left w:w="28" w:type="dxa"/>
            <w:right w:w="28" w:type="dxa"/>
          </w:tblCellMar>
        </w:tblPrEx>
        <w:trPr>
          <w:gridAfter w:val="3"/>
          <w:wAfter w:w="167" w:type="dxa"/>
          <w:cantSplit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регионального или всероссийского уровня (без срока давности)</w:t>
            </w:r>
          </w:p>
        </w:tc>
      </w:tr>
      <w:tr w:rsidR="00B34EB2" w:rsidTr="00E04EEE">
        <w:tblPrEx>
          <w:tblCellMar>
            <w:left w:w="28" w:type="dxa"/>
            <w:right w:w="28" w:type="dxa"/>
          </w:tblCellMar>
        </w:tblPrEx>
        <w:trPr>
          <w:gridAfter w:val="3"/>
          <w:wAfter w:w="167" w:type="dxa"/>
          <w:cantSplit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4.9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дополнительных профессиональных программ переподготовки или высшего профессионального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зования, по профилю профессиональной деятельности (без срока давности)</w:t>
            </w:r>
          </w:p>
        </w:tc>
      </w:tr>
      <w:tr w:rsidR="00B34EB2" w:rsidTr="00E04EEE">
        <w:tblPrEx>
          <w:tblCellMar>
            <w:left w:w="28" w:type="dxa"/>
            <w:right w:w="28" w:type="dxa"/>
          </w:tblCellMar>
        </w:tblPrEx>
        <w:trPr>
          <w:gridAfter w:val="3"/>
          <w:wAfter w:w="167" w:type="dxa"/>
          <w:cantSplit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дополнительных профессиональных программ повышения квалификации по профилю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деятельности </w:t>
            </w:r>
          </w:p>
        </w:tc>
      </w:tr>
      <w:tr w:rsidR="00B66773" w:rsidTr="00E04EEE">
        <w:tblPrEx>
          <w:tblCellMar>
            <w:left w:w="28" w:type="dxa"/>
            <w:right w:w="28" w:type="dxa"/>
          </w:tblCellMar>
        </w:tblPrEx>
        <w:trPr>
          <w:gridAfter w:val="3"/>
          <w:wAfter w:w="167" w:type="dxa"/>
          <w:cantSplit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73" w:rsidRDefault="00B667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73" w:rsidRDefault="00B667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</w:t>
            </w:r>
          </w:p>
          <w:p w:rsidR="00B66773" w:rsidRDefault="00B667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разработке программно-методического сопровождения образовательного процесса, </w:t>
            </w:r>
          </w:p>
          <w:p w:rsidR="00B66773" w:rsidRDefault="00B66773" w:rsidP="00E108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профессиональных </w:t>
            </w:r>
            <w:proofErr w:type="gramStart"/>
            <w:r>
              <w:rPr>
                <w:b/>
                <w:bCs/>
                <w:sz w:val="28"/>
                <w:szCs w:val="28"/>
              </w:rPr>
              <w:t>конкурсах</w:t>
            </w:r>
            <w:proofErr w:type="gramEnd"/>
          </w:p>
        </w:tc>
      </w:tr>
      <w:tr w:rsidR="00B34EB2" w:rsidTr="00E04EEE">
        <w:tblPrEx>
          <w:tblCellMar>
            <w:left w:w="28" w:type="dxa"/>
            <w:right w:w="28" w:type="dxa"/>
          </w:tblCellMar>
        </w:tblPrEx>
        <w:trPr>
          <w:gridAfter w:val="3"/>
          <w:wAfter w:w="167" w:type="dxa"/>
          <w:cantSplit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hd w:val="clear" w:color="auto" w:fill="FFFFFF"/>
              <w:ind w:right="201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работой профессиональных сообществ педагогов-психологов не ниже муниципального уровня и участие на региональном уровне (за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 года) </w:t>
            </w:r>
          </w:p>
        </w:tc>
      </w:tr>
      <w:tr w:rsidR="00B34EB2" w:rsidTr="00E04EEE">
        <w:tblPrEx>
          <w:tblCellMar>
            <w:left w:w="28" w:type="dxa"/>
            <w:right w:w="28" w:type="dxa"/>
          </w:tblCellMar>
        </w:tblPrEx>
        <w:trPr>
          <w:gridAfter w:val="3"/>
          <w:wAfter w:w="167" w:type="dxa"/>
          <w:cantSplit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(руководство) в работе жюри, экспертных комиссий не ниже регионального уровня</w:t>
            </w:r>
          </w:p>
        </w:tc>
      </w:tr>
      <w:tr w:rsidR="00B34EB2" w:rsidTr="00E04EEE">
        <w:tblPrEx>
          <w:tblCellMar>
            <w:left w:w="28" w:type="dxa"/>
            <w:right w:w="28" w:type="dxa"/>
          </w:tblCellMar>
        </w:tblPrEx>
        <w:trPr>
          <w:gridAfter w:val="3"/>
          <w:wAfter w:w="167" w:type="dxa"/>
          <w:cantSplit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(экспериментальной) деятельности не ниже регионального уровня 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да)</w:t>
            </w:r>
          </w:p>
        </w:tc>
      </w:tr>
      <w:tr w:rsidR="00B34EB2" w:rsidTr="00E04EEE">
        <w:tblPrEx>
          <w:tblCellMar>
            <w:left w:w="28" w:type="dxa"/>
            <w:right w:w="28" w:type="dxa"/>
          </w:tblCellMar>
        </w:tblPrEx>
        <w:trPr>
          <w:gridAfter w:val="3"/>
          <w:wAfter w:w="167" w:type="dxa"/>
          <w:cantSplit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работы по разработке программно-методического сопровождения в системе повышения квалификацииили работе творческой группы не ниже регионального уровня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года)</w:t>
            </w:r>
          </w:p>
        </w:tc>
      </w:tr>
      <w:tr w:rsidR="00B34EB2" w:rsidTr="00E04EEE">
        <w:tblPrEx>
          <w:tblCellMar>
            <w:left w:w="28" w:type="dxa"/>
            <w:right w:w="28" w:type="dxa"/>
          </w:tblCellMar>
        </w:tblPrEx>
        <w:trPr>
          <w:gridAfter w:val="3"/>
          <w:wAfter w:w="167" w:type="dxa"/>
          <w:cantSplit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5.5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B2" w:rsidRDefault="00B34EB2">
            <w:pPr>
              <w:shd w:val="clear" w:color="auto" w:fill="FFFFFF"/>
              <w:ind w:right="201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Является победителем или призером профессиональных испытаний (конкурсах, олимпиадах и т. д.) не ниже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гионального уровня (за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3года)</w:t>
            </w:r>
          </w:p>
        </w:tc>
      </w:tr>
    </w:tbl>
    <w:p w:rsidR="00B66773" w:rsidRDefault="00B66773">
      <w:pPr>
        <w:spacing w:line="216" w:lineRule="auto"/>
        <w:jc w:val="center"/>
      </w:pPr>
    </w:p>
    <w:p w:rsidR="00B66773" w:rsidRDefault="00B66773">
      <w:pPr>
        <w:spacing w:line="21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Комментарий:</w:t>
      </w:r>
    </w:p>
    <w:p w:rsidR="00B66773" w:rsidRDefault="00B66773" w:rsidP="00E108E4">
      <w:pPr>
        <w:tabs>
          <w:tab w:val="left" w:pos="5580"/>
        </w:tabs>
        <w:suppressAutoHyphens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Показатель, требующий подтверждения по годам, считается положительным, если результаты каждого года соответствуют требованиям.</w:t>
      </w:r>
    </w:p>
    <w:p w:rsidR="00B66773" w:rsidRDefault="00B66773" w:rsidP="00E108E4">
      <w:pPr>
        <w:tabs>
          <w:tab w:val="left" w:pos="5580"/>
        </w:tabs>
        <w:suppressAutoHyphens/>
        <w:spacing w:line="216" w:lineRule="auto"/>
        <w:jc w:val="both"/>
        <w:rPr>
          <w:b/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Каждый критерий должен быть подтверждён положительным значением показателей, при этом общий результат должен составлять не менее 22 положительных значений из 28 возможных. По остальным показателям возможно </w:t>
      </w:r>
      <w:proofErr w:type="spellStart"/>
      <w:r>
        <w:rPr>
          <w:sz w:val="28"/>
          <w:szCs w:val="28"/>
        </w:rPr>
        <w:t>единоразовое</w:t>
      </w:r>
      <w:proofErr w:type="spellEnd"/>
      <w:r>
        <w:rPr>
          <w:sz w:val="28"/>
          <w:szCs w:val="28"/>
        </w:rPr>
        <w:t xml:space="preserve"> подтверждение за данный период.</w:t>
      </w:r>
    </w:p>
    <w:p w:rsidR="00B66773" w:rsidRDefault="00B66773">
      <w:pPr>
        <w:tabs>
          <w:tab w:val="left" w:pos="5580"/>
        </w:tabs>
        <w:spacing w:line="216" w:lineRule="auto"/>
        <w:ind w:left="708"/>
        <w:jc w:val="center"/>
        <w:rPr>
          <w:b/>
          <w:sz w:val="28"/>
          <w:szCs w:val="28"/>
          <w:shd w:val="clear" w:color="auto" w:fill="FFFF00"/>
        </w:rPr>
      </w:pPr>
    </w:p>
    <w:p w:rsidR="00B66773" w:rsidRDefault="00B66773" w:rsidP="00E108E4">
      <w:pPr>
        <w:pageBreakBefore/>
        <w:spacing w:line="216" w:lineRule="auto"/>
        <w:rPr>
          <w:sz w:val="28"/>
          <w:szCs w:val="28"/>
          <w:shd w:val="clear" w:color="auto" w:fill="FFFF00"/>
        </w:rPr>
      </w:pPr>
    </w:p>
    <w:p w:rsidR="00B66773" w:rsidRDefault="00B66773">
      <w:pPr>
        <w:pStyle w:val="1"/>
        <w:spacing w:line="216" w:lineRule="auto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таблице № 11</w:t>
      </w:r>
    </w:p>
    <w:p w:rsidR="00B66773" w:rsidRDefault="00B66773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самооценки </w:t>
      </w:r>
    </w:p>
    <w:p w:rsidR="00B66773" w:rsidRDefault="00B66773">
      <w:pPr>
        <w:pStyle w:val="1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деятельности педагога-психолога учреждения </w:t>
      </w:r>
    </w:p>
    <w:p w:rsidR="00B66773" w:rsidRDefault="00B66773">
      <w:pPr>
        <w:pStyle w:val="1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социального обслуживания населения  Кировской области</w:t>
      </w:r>
    </w:p>
    <w:p w:rsidR="00B66773" w:rsidRDefault="00B66773">
      <w:pPr>
        <w:suppressAutoHyphens/>
        <w:spacing w:line="216" w:lineRule="auto"/>
        <w:jc w:val="center"/>
      </w:pPr>
      <w:r>
        <w:rPr>
          <w:b/>
          <w:bCs/>
          <w:sz w:val="28"/>
          <w:szCs w:val="28"/>
        </w:rPr>
        <w:t xml:space="preserve">(высшая квалификационная категория) </w:t>
      </w:r>
    </w:p>
    <w:p w:rsidR="00B66773" w:rsidRDefault="00B66773">
      <w:pPr>
        <w:suppressAutoHyphens/>
        <w:jc w:val="center"/>
      </w:pPr>
    </w:p>
    <w:p w:rsidR="00B66773" w:rsidRDefault="00B66773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B66773" w:rsidRDefault="00B66773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</w:t>
      </w:r>
      <w:r>
        <w:rPr>
          <w:sz w:val="28"/>
          <w:szCs w:val="28"/>
        </w:rPr>
        <w:tab/>
      </w:r>
    </w:p>
    <w:p w:rsidR="00B66773" w:rsidRDefault="00B66773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</w:p>
    <w:p w:rsidR="00B66773" w:rsidRDefault="00B66773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shd w:val="clear" w:color="auto" w:fill="FFFF00"/>
        </w:rPr>
      </w:pPr>
      <w:r>
        <w:rPr>
          <w:sz w:val="28"/>
          <w:szCs w:val="28"/>
        </w:rPr>
        <w:tab/>
      </w:r>
    </w:p>
    <w:p w:rsidR="00B66773" w:rsidRDefault="00B66773">
      <w:pPr>
        <w:tabs>
          <w:tab w:val="left" w:leader="underscore" w:pos="15309"/>
        </w:tabs>
        <w:spacing w:line="216" w:lineRule="auto"/>
        <w:jc w:val="right"/>
        <w:rPr>
          <w:sz w:val="16"/>
          <w:szCs w:val="16"/>
          <w:shd w:val="clear" w:color="auto" w:fill="FFFF00"/>
        </w:rPr>
      </w:pPr>
    </w:p>
    <w:tbl>
      <w:tblPr>
        <w:tblW w:w="0" w:type="auto"/>
        <w:tblInd w:w="-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5"/>
        <w:gridCol w:w="6316"/>
        <w:gridCol w:w="674"/>
        <w:gridCol w:w="567"/>
        <w:gridCol w:w="2393"/>
        <w:gridCol w:w="2216"/>
        <w:gridCol w:w="2215"/>
      </w:tblGrid>
      <w:tr w:rsidR="00E04EEE" w:rsidTr="00E04EEE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04EEE" w:rsidRDefault="00E04EEE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           информации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E04EEE" w:rsidTr="00BE3462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ind w:left="28" w:right="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Положительная динамика результатов освоения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образовательных программ</w:t>
            </w:r>
          </w:p>
          <w:p w:rsidR="00E04EEE" w:rsidRDefault="00E04EEE">
            <w:pPr>
              <w:spacing w:line="216" w:lineRule="auto"/>
              <w:ind w:left="28" w:right="6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по итогам мониторингов, проводимых организацией (за 3 года)</w:t>
            </w:r>
          </w:p>
        </w:tc>
      </w:tr>
      <w:tr w:rsidR="00E04EEE" w:rsidTr="00E04EEE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pStyle w:val="western"/>
              <w:spacing w:before="0"/>
              <w:ind w:left="-142" w:right="-96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pStyle w:val="2"/>
              <w:ind w:left="28" w:right="6"/>
              <w:rPr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Преимущественный качественный характер псих</w:t>
            </w:r>
            <w:r>
              <w:rPr>
                <w:rFonts w:ascii="Times New Roman" w:hAnsi="Times New Roman"/>
                <w:b w:val="0"/>
                <w:bCs w:val="0"/>
                <w:i w:val="0"/>
              </w:rPr>
              <w:t>о</w:t>
            </w:r>
            <w:r>
              <w:rPr>
                <w:rFonts w:ascii="Times New Roman" w:hAnsi="Times New Roman"/>
                <w:b w:val="0"/>
                <w:bCs w:val="0"/>
                <w:i w:val="0"/>
              </w:rPr>
              <w:t xml:space="preserve">логической диагностики более 60%, </w:t>
            </w:r>
            <w:r>
              <w:rPr>
                <w:rFonts w:ascii="Times New Roman" w:hAnsi="Times New Roman"/>
                <w:b w:val="0"/>
                <w:i w:val="0"/>
                <w:lang w:eastAsia="ru-RU"/>
              </w:rPr>
              <w:t xml:space="preserve"> включая и</w:t>
            </w:r>
            <w:r>
              <w:rPr>
                <w:rFonts w:ascii="Times New Roman" w:hAnsi="Times New Roman"/>
                <w:b w:val="0"/>
                <w:i w:val="0"/>
                <w:lang w:eastAsia="ru-RU"/>
              </w:rPr>
              <w:t>н</w:t>
            </w:r>
            <w:r>
              <w:rPr>
                <w:rFonts w:ascii="Times New Roman" w:hAnsi="Times New Roman"/>
                <w:b w:val="0"/>
                <w:i w:val="0"/>
                <w:lang w:eastAsia="ru-RU"/>
              </w:rPr>
              <w:t>формационные образовательные ресурсы по осво</w:t>
            </w:r>
            <w:r>
              <w:rPr>
                <w:rFonts w:ascii="Times New Roman" w:hAnsi="Times New Roman"/>
                <w:b w:val="0"/>
                <w:i w:val="0"/>
                <w:lang w:eastAsia="ru-RU"/>
              </w:rPr>
              <w:t>е</w:t>
            </w:r>
            <w:r>
              <w:rPr>
                <w:rFonts w:ascii="Times New Roman" w:hAnsi="Times New Roman"/>
                <w:b w:val="0"/>
                <w:i w:val="0"/>
                <w:lang w:eastAsia="ru-RU"/>
              </w:rPr>
              <w:t>нию основных общеобразовательных программ, развитию и социальной адаптации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rPr>
                <w:sz w:val="28"/>
                <w:szCs w:val="28"/>
              </w:rPr>
            </w:pPr>
            <w:r>
              <w:t>Заключения, спра</w:t>
            </w:r>
            <w:r>
              <w:t>в</w:t>
            </w:r>
            <w:r>
              <w:t xml:space="preserve">ки ОО о проведении мониторинга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1.1</w:t>
            </w:r>
          </w:p>
        </w:tc>
      </w:tr>
      <w:tr w:rsidR="00E04EEE" w:rsidTr="00E04EEE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pStyle w:val="western"/>
              <w:spacing w:before="0"/>
              <w:ind w:left="-142" w:right="-96"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pStyle w:val="13"/>
              <w:spacing w:before="0"/>
              <w:ind w:left="28"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программного обеспечения психопроф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лактической, развивающей и коррекционно-развивающей работы (авторская программа)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1.2</w:t>
            </w:r>
          </w:p>
        </w:tc>
      </w:tr>
      <w:tr w:rsidR="00E04EEE" w:rsidTr="00E04EEE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pStyle w:val="western"/>
              <w:spacing w:before="0"/>
              <w:ind w:left="-142" w:right="-96"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позитивной динамики развития по резул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татам реализации программы за 3 года (психопр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филактической, развивающей и коррекционно-развивающей)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1.3</w:t>
            </w:r>
          </w:p>
        </w:tc>
      </w:tr>
      <w:tr w:rsidR="00E04EEE" w:rsidTr="00E04EEE">
        <w:trPr>
          <w:cantSplit/>
          <w:trHeight w:val="11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pStyle w:val="western"/>
              <w:spacing w:before="0"/>
              <w:ind w:left="-142" w:right="-96" w:hanging="1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pStyle w:val="western"/>
              <w:spacing w:before="0" w:after="0" w:line="240" w:lineRule="auto"/>
              <w:ind w:right="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 деятельности по психологическому 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сультированию по выявленным проблемам (более 60%)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 учетом индивидуально-психологических особенностей и потребностей детей и родителей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1.4</w:t>
            </w:r>
          </w:p>
        </w:tc>
      </w:tr>
      <w:tr w:rsidR="00E04EEE" w:rsidTr="00E04EEE">
        <w:trPr>
          <w:cantSplit/>
          <w:trHeight w:val="83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pStyle w:val="western"/>
              <w:spacing w:before="0"/>
              <w:ind w:left="-142" w:right="-96"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</w:t>
            </w:r>
            <w:r>
              <w:rPr>
                <w:sz w:val="28"/>
                <w:szCs w:val="28"/>
                <w:shd w:val="clear" w:color="auto" w:fill="FFFFFF"/>
              </w:rPr>
              <w:t xml:space="preserve"> специалистами </w:t>
            </w:r>
            <w:r>
              <w:rPr>
                <w:sz w:val="28"/>
                <w:szCs w:val="28"/>
              </w:rPr>
              <w:t>(системно по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мам</w:t>
            </w:r>
            <w:proofErr w:type="gramStart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о освоению программ, </w:t>
            </w:r>
            <w:r>
              <w:rPr>
                <w:sz w:val="28"/>
              </w:rPr>
              <w:t>адаптированных к у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ловиям учреждения социального обслуживания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селения;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1.5</w:t>
            </w:r>
          </w:p>
        </w:tc>
      </w:tr>
      <w:tr w:rsidR="00E04EEE" w:rsidTr="00E04EEE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pStyle w:val="western"/>
              <w:spacing w:before="0"/>
              <w:ind w:left="-142" w:right="-96" w:hanging="1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pStyle w:val="western"/>
              <w:spacing w:before="0" w:line="240" w:lineRule="auto"/>
              <w:ind w:right="6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родителями по решению проблем, выя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ленных в ходе диагностики детей,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испытывающих трудности в освоении программ</w:t>
            </w:r>
            <w:r>
              <w:rPr>
                <w:rFonts w:ascii="Times New Roman" w:hAnsi="Times New Roman" w:cs="Times New Roman"/>
                <w:sz w:val="28"/>
              </w:rPr>
              <w:t xml:space="preserve"> адаптированных к условиям учреждения социального обслуживания населения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1.6</w:t>
            </w:r>
          </w:p>
        </w:tc>
      </w:tr>
      <w:tr w:rsidR="00E04EEE" w:rsidTr="00E04EEE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pStyle w:val="western"/>
              <w:spacing w:before="0"/>
              <w:ind w:left="-142" w:right="-96"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случаев травматизма детей на занятиях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1.7</w:t>
            </w:r>
          </w:p>
        </w:tc>
      </w:tr>
      <w:tr w:rsidR="00E04EEE" w:rsidTr="00E04EEE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pStyle w:val="western"/>
              <w:spacing w:before="0"/>
              <w:ind w:left="-142" w:right="-96"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прав ребенка во время занятия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1.8</w:t>
            </w:r>
          </w:p>
        </w:tc>
      </w:tr>
      <w:tr w:rsidR="00E04EEE" w:rsidTr="008C6E0E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</w:t>
            </w:r>
          </w:p>
          <w:p w:rsidR="00E04EEE" w:rsidRDefault="00E04EEE">
            <w:pPr>
              <w:spacing w:line="21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по итогам мониторинга  системы образования, проводимого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в порядке, установленном постановлением </w:t>
            </w:r>
          </w:p>
          <w:p w:rsidR="00E04EEE" w:rsidRDefault="00E04EE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Правительства Российской Федерации от 5 августа 2013 года № 662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Положительные результаты в работе с детьми 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ходящимися в сложных жизненных ситуациях (за 3 года)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2.1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результаты в работе с детьми с о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раниченными возможностями здоровья (за 3 года)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2.2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Наличие индивидуальной траектории развития д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  <w:shd w:val="clear" w:color="auto" w:fill="FFFFFF"/>
              </w:rPr>
              <w:t xml:space="preserve">тей </w:t>
            </w:r>
            <w:r>
              <w:rPr>
                <w:sz w:val="28"/>
                <w:szCs w:val="28"/>
              </w:rPr>
              <w:t>с ограниченными возможностями здоровья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Справка.</w:t>
            </w:r>
          </w:p>
          <w:p w:rsidR="00E04EEE" w:rsidRDefault="00E0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 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дуального 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шрута на одного ребенка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2.3</w:t>
            </w:r>
          </w:p>
        </w:tc>
      </w:tr>
      <w:tr w:rsidR="00E04EEE" w:rsidTr="000A4292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Выявление и развитие способностей обучающихся к </w:t>
            </w:r>
            <w:proofErr w:type="gramStart"/>
            <w:r>
              <w:rPr>
                <w:b/>
                <w:sz w:val="28"/>
                <w:szCs w:val="28"/>
              </w:rPr>
              <w:t>научной</w:t>
            </w:r>
            <w:proofErr w:type="gramEnd"/>
            <w:r>
              <w:rPr>
                <w:b/>
                <w:sz w:val="28"/>
                <w:szCs w:val="28"/>
              </w:rPr>
              <w:t xml:space="preserve"> (интеллектуальной), творческой, </w:t>
            </w:r>
          </w:p>
          <w:p w:rsidR="00E04EEE" w:rsidRDefault="00E04EEE">
            <w:pPr>
              <w:jc w:val="center"/>
            </w:pPr>
            <w:r>
              <w:rPr>
                <w:b/>
                <w:sz w:val="28"/>
                <w:szCs w:val="28"/>
              </w:rPr>
              <w:t>физкультурно-спортивной деятельности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 детей способностей к интеллектуал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ной, творческой деятельности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3.1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Наличие индивидуальной траектории развития д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  <w:shd w:val="clear" w:color="auto" w:fill="FFFFFF"/>
              </w:rPr>
              <w:t>тей имеющих способности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Справка.</w:t>
            </w:r>
          </w:p>
          <w:p w:rsidR="00E04EEE" w:rsidRDefault="00E04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 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дуального 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шрута на одного ребенка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3.2</w:t>
            </w:r>
          </w:p>
        </w:tc>
      </w:tr>
      <w:tr w:rsidR="00E04EEE" w:rsidTr="00F47D4D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</w:p>
          <w:p w:rsidR="00E04EEE" w:rsidRDefault="00E04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продуктивно</w:t>
            </w:r>
            <w:r w:rsidR="00F6260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использовани</w:t>
            </w:r>
            <w:r w:rsidR="00F6260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новых образовательных технологий, транслировани</w:t>
            </w:r>
            <w:r w:rsidR="00F6260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в педагогических </w:t>
            </w:r>
          </w:p>
          <w:p w:rsidR="00E04EEE" w:rsidRDefault="00E04EE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коллективах</w:t>
            </w:r>
            <w:proofErr w:type="gramEnd"/>
            <w:r>
              <w:rPr>
                <w:b/>
                <w:sz w:val="28"/>
                <w:szCs w:val="28"/>
              </w:rPr>
              <w:t xml:space="preserve"> опыта практических результатов своей профессиональной деятельности, </w:t>
            </w:r>
          </w:p>
          <w:p w:rsidR="00E04EEE" w:rsidRDefault="00E04EEE">
            <w:pPr>
              <w:jc w:val="center"/>
            </w:pPr>
            <w:r>
              <w:rPr>
                <w:b/>
                <w:sz w:val="28"/>
                <w:szCs w:val="28"/>
              </w:rPr>
              <w:t>экспериментальной и инновационной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E04EEE" w:rsidRDefault="00E04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в работе в рамках 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объединений психологов на региональном уровне (за три года)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по годам</w:t>
            </w:r>
          </w:p>
          <w:p w:rsidR="00E04EEE" w:rsidRDefault="00E04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Приказ, копия плана на год,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зыв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4.1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печатных, электронных изданиях, не ниже  регионального уровня (за три года)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публик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4.2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сайта и ведение личного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сайта, веб-страницы, электронного портфолио, профессионального блога (за три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Справка, </w:t>
            </w:r>
          </w:p>
          <w:p w:rsidR="00E04EEE" w:rsidRDefault="00E04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веб-страницы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4.3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Распространение, обобщение опыта через выст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пления на конференциях, фестивалях, форумах, семинарах, чтениях,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и др. не ниже </w:t>
            </w:r>
            <w:bookmarkStart w:id="1" w:name="__DdeLink__1728_4968793982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гионального</w:t>
            </w:r>
            <w:bookmarkEnd w:id="1"/>
            <w:r>
              <w:rPr>
                <w:sz w:val="28"/>
                <w:szCs w:val="28"/>
              </w:rPr>
              <w:t xml:space="preserve"> уровня за три года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Справки,</w:t>
            </w:r>
          </w:p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4.4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экспертной деятельности (подготовка заключений для ПМПК; прокуратуры, экспертиза уголовно-процессуального </w:t>
            </w:r>
            <w:r>
              <w:rPr>
                <w:sz w:val="28"/>
                <w:szCs w:val="28"/>
                <w:lang w:eastAsia="ru-RU"/>
              </w:rPr>
              <w:t xml:space="preserve">законодательства и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4.5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Психологическая экспертиза условий реализации образовательных программ с целью определения степени безопасности и комфортности образов</w:t>
            </w:r>
            <w:r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тельной среды (за последние три года)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4.6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педагога-психолога психологическим сообществом не ниже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уровня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4.7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регионального или всероссийского уровня (без срока давности)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Грамоты,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дарственные письма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4.8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дополнительных профессиональных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 переподготовки или высшего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образования, по профилю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деятельности (без срока давности)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4.9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дополнительных профессиональных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 повышения квалификации по профилю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фессиональной деятельности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4.10</w:t>
            </w:r>
          </w:p>
        </w:tc>
      </w:tr>
      <w:tr w:rsidR="00E04EEE" w:rsidTr="00AC3C25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Активное участие в работе методических объединений педагогических работников организаций, </w:t>
            </w:r>
          </w:p>
          <w:p w:rsidR="00E04EEE" w:rsidRDefault="00E04E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разработке программно-методического сопровождения образовательного процесса, </w:t>
            </w:r>
          </w:p>
          <w:p w:rsidR="00E04EEE" w:rsidRDefault="00E04EE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профессиональных </w:t>
            </w:r>
            <w:proofErr w:type="gramStart"/>
            <w:r>
              <w:rPr>
                <w:b/>
                <w:bCs/>
                <w:sz w:val="28"/>
                <w:szCs w:val="28"/>
              </w:rPr>
              <w:t>конкурсах</w:t>
            </w:r>
            <w:proofErr w:type="gramEnd"/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работой профессиональных соо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 педагогов-психологов не ниже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уровня и участие на региональном уровне (за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 года)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5.1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(руководство) в работе жюри, экспертных комиссий не ниже регионального уровня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5.2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(экспериментальной) деятельности не ниже регионального уровня 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5.3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работы по разработке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граммно-методического сопровождения в системе повышения квалификацииили работе творческой группы не ниже регионального уровня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ние 3 года)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публик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</w:t>
            </w:r>
          </w:p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работе в творческой 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боратории и др.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5.4</w:t>
            </w:r>
          </w:p>
        </w:tc>
      </w:tr>
      <w:tr w:rsidR="00E04EEE" w:rsidTr="00134A33">
        <w:trPr>
          <w:cantSplit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6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Является победителем или призером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нальных испытаний (конкурсах, олимпиадах и т. д.) не ниже регионального уровня (за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3года)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EEE" w:rsidRDefault="00E04EE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Копия документа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EEE" w:rsidRDefault="00E04EEE">
            <w:r>
              <w:rPr>
                <w:sz w:val="28"/>
                <w:szCs w:val="28"/>
              </w:rPr>
              <w:t>Приложение 5.5</w:t>
            </w:r>
          </w:p>
        </w:tc>
      </w:tr>
    </w:tbl>
    <w:p w:rsidR="00B66773" w:rsidRDefault="00B66773">
      <w:pPr>
        <w:spacing w:line="216" w:lineRule="auto"/>
        <w:rPr>
          <w:sz w:val="28"/>
          <w:szCs w:val="28"/>
          <w:shd w:val="clear" w:color="auto" w:fill="FFFF00"/>
        </w:rPr>
      </w:pPr>
    </w:p>
    <w:p w:rsidR="00B66773" w:rsidRDefault="00B6677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B66773" w:rsidRDefault="00B6677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B66773" w:rsidRDefault="00B6677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  <w:bookmarkStart w:id="2" w:name="_GoBack"/>
      <w:bookmarkEnd w:id="2"/>
    </w:p>
    <w:p w:rsidR="00B66773" w:rsidRDefault="00B6677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66773" w:rsidRDefault="00CB23E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B66773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="00B66773">
        <w:rPr>
          <w:sz w:val="28"/>
          <w:szCs w:val="28"/>
        </w:rPr>
        <w:t xml:space="preserve"> педагогики, психологии </w:t>
      </w:r>
    </w:p>
    <w:p w:rsidR="00B66773" w:rsidRDefault="00B6677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и управления образовательными системами ИРО Кировской области</w:t>
      </w:r>
    </w:p>
    <w:p w:rsidR="00B66773" w:rsidRDefault="00B6677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/подпись/</w:t>
      </w:r>
    </w:p>
    <w:p w:rsidR="00B66773" w:rsidRDefault="00B6677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B66773" w:rsidRDefault="00B6677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</w:t>
      </w:r>
    </w:p>
    <w:p w:rsidR="00B66773" w:rsidRDefault="00B6677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3E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/подпись/</w:t>
      </w:r>
    </w:p>
    <w:p w:rsidR="00B66773" w:rsidRDefault="00B6677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66773" w:rsidRDefault="00B6677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66773" w:rsidRDefault="00B66773">
      <w:pPr>
        <w:spacing w:line="216" w:lineRule="auto"/>
        <w:rPr>
          <w:sz w:val="28"/>
          <w:szCs w:val="28"/>
        </w:rPr>
      </w:pPr>
    </w:p>
    <w:p w:rsidR="00B66773" w:rsidRDefault="00B66773">
      <w:pPr>
        <w:spacing w:line="216" w:lineRule="auto"/>
        <w:rPr>
          <w:sz w:val="28"/>
          <w:szCs w:val="28"/>
          <w:shd w:val="clear" w:color="auto" w:fill="FFFF00"/>
        </w:rPr>
      </w:pPr>
    </w:p>
    <w:sectPr w:rsidR="00B66773" w:rsidSect="00E04EEE">
      <w:pgSz w:w="16838" w:h="11906" w:orient="landscape"/>
      <w:pgMar w:top="567" w:right="962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4EB2"/>
    <w:rsid w:val="0012622E"/>
    <w:rsid w:val="00134A33"/>
    <w:rsid w:val="00303E3A"/>
    <w:rsid w:val="003C5E06"/>
    <w:rsid w:val="0097223A"/>
    <w:rsid w:val="00B34EB2"/>
    <w:rsid w:val="00B66773"/>
    <w:rsid w:val="00CB23EC"/>
    <w:rsid w:val="00E04EEE"/>
    <w:rsid w:val="00E108E4"/>
    <w:rsid w:val="00F6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3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23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722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23A"/>
  </w:style>
  <w:style w:type="character" w:customStyle="1" w:styleId="WW8Num1z1">
    <w:name w:val="WW8Num1z1"/>
    <w:rsid w:val="0097223A"/>
  </w:style>
  <w:style w:type="character" w:customStyle="1" w:styleId="WW8Num1z2">
    <w:name w:val="WW8Num1z2"/>
    <w:rsid w:val="0097223A"/>
  </w:style>
  <w:style w:type="character" w:customStyle="1" w:styleId="WW8Num1z3">
    <w:name w:val="WW8Num1z3"/>
    <w:rsid w:val="0097223A"/>
  </w:style>
  <w:style w:type="character" w:customStyle="1" w:styleId="WW8Num1z4">
    <w:name w:val="WW8Num1z4"/>
    <w:rsid w:val="0097223A"/>
  </w:style>
  <w:style w:type="character" w:customStyle="1" w:styleId="WW8Num1z5">
    <w:name w:val="WW8Num1z5"/>
    <w:rsid w:val="0097223A"/>
  </w:style>
  <w:style w:type="character" w:customStyle="1" w:styleId="WW8Num1z6">
    <w:name w:val="WW8Num1z6"/>
    <w:rsid w:val="0097223A"/>
  </w:style>
  <w:style w:type="character" w:customStyle="1" w:styleId="WW8Num1z7">
    <w:name w:val="WW8Num1z7"/>
    <w:rsid w:val="0097223A"/>
  </w:style>
  <w:style w:type="character" w:customStyle="1" w:styleId="WW8Num1z8">
    <w:name w:val="WW8Num1z8"/>
    <w:rsid w:val="0097223A"/>
  </w:style>
  <w:style w:type="character" w:customStyle="1" w:styleId="WW8Num2z0">
    <w:name w:val="WW8Num2z0"/>
    <w:rsid w:val="0097223A"/>
  </w:style>
  <w:style w:type="character" w:customStyle="1" w:styleId="WW8Num2z1">
    <w:name w:val="WW8Num2z1"/>
    <w:rsid w:val="0097223A"/>
  </w:style>
  <w:style w:type="character" w:customStyle="1" w:styleId="WW8Num2z2">
    <w:name w:val="WW8Num2z2"/>
    <w:rsid w:val="0097223A"/>
  </w:style>
  <w:style w:type="character" w:customStyle="1" w:styleId="WW8Num2z3">
    <w:name w:val="WW8Num2z3"/>
    <w:rsid w:val="0097223A"/>
  </w:style>
  <w:style w:type="character" w:customStyle="1" w:styleId="WW8Num2z4">
    <w:name w:val="WW8Num2z4"/>
    <w:rsid w:val="0097223A"/>
  </w:style>
  <w:style w:type="character" w:customStyle="1" w:styleId="WW8Num2z5">
    <w:name w:val="WW8Num2z5"/>
    <w:rsid w:val="0097223A"/>
  </w:style>
  <w:style w:type="character" w:customStyle="1" w:styleId="WW8Num2z6">
    <w:name w:val="WW8Num2z6"/>
    <w:rsid w:val="0097223A"/>
  </w:style>
  <w:style w:type="character" w:customStyle="1" w:styleId="WW8Num2z7">
    <w:name w:val="WW8Num2z7"/>
    <w:rsid w:val="0097223A"/>
  </w:style>
  <w:style w:type="character" w:customStyle="1" w:styleId="WW8Num2z8">
    <w:name w:val="WW8Num2z8"/>
    <w:rsid w:val="0097223A"/>
  </w:style>
  <w:style w:type="character" w:customStyle="1" w:styleId="WW8Num3z0">
    <w:name w:val="WW8Num3z0"/>
    <w:rsid w:val="0097223A"/>
  </w:style>
  <w:style w:type="character" w:customStyle="1" w:styleId="WW8Num3z1">
    <w:name w:val="WW8Num3z1"/>
    <w:rsid w:val="0097223A"/>
  </w:style>
  <w:style w:type="character" w:customStyle="1" w:styleId="WW8Num3z2">
    <w:name w:val="WW8Num3z2"/>
    <w:rsid w:val="0097223A"/>
  </w:style>
  <w:style w:type="character" w:customStyle="1" w:styleId="WW8Num3z3">
    <w:name w:val="WW8Num3z3"/>
    <w:rsid w:val="0097223A"/>
  </w:style>
  <w:style w:type="character" w:customStyle="1" w:styleId="WW8Num3z4">
    <w:name w:val="WW8Num3z4"/>
    <w:rsid w:val="0097223A"/>
  </w:style>
  <w:style w:type="character" w:customStyle="1" w:styleId="WW8Num3z5">
    <w:name w:val="WW8Num3z5"/>
    <w:rsid w:val="0097223A"/>
  </w:style>
  <w:style w:type="character" w:customStyle="1" w:styleId="WW8Num3z6">
    <w:name w:val="WW8Num3z6"/>
    <w:rsid w:val="0097223A"/>
  </w:style>
  <w:style w:type="character" w:customStyle="1" w:styleId="WW8Num3z7">
    <w:name w:val="WW8Num3z7"/>
    <w:rsid w:val="0097223A"/>
  </w:style>
  <w:style w:type="character" w:customStyle="1" w:styleId="WW8Num3z8">
    <w:name w:val="WW8Num3z8"/>
    <w:rsid w:val="0097223A"/>
  </w:style>
  <w:style w:type="character" w:customStyle="1" w:styleId="4">
    <w:name w:val="Основной шрифт абзаца4"/>
    <w:rsid w:val="0097223A"/>
  </w:style>
  <w:style w:type="character" w:customStyle="1" w:styleId="3">
    <w:name w:val="Основной шрифт абзаца3"/>
    <w:rsid w:val="0097223A"/>
  </w:style>
  <w:style w:type="character" w:customStyle="1" w:styleId="20">
    <w:name w:val="Основной шрифт абзаца2"/>
    <w:rsid w:val="0097223A"/>
  </w:style>
  <w:style w:type="character" w:customStyle="1" w:styleId="10">
    <w:name w:val="Основной шрифт абзаца1"/>
    <w:rsid w:val="0097223A"/>
  </w:style>
  <w:style w:type="character" w:customStyle="1" w:styleId="a3">
    <w:name w:val="_Список Знак"/>
    <w:rsid w:val="0097223A"/>
    <w:rPr>
      <w:sz w:val="28"/>
      <w:szCs w:val="28"/>
      <w:lang w:val="ru-RU" w:bidi="ar-SA"/>
    </w:rPr>
  </w:style>
  <w:style w:type="character" w:customStyle="1" w:styleId="a4">
    <w:name w:val="Текст выноски Знак"/>
    <w:rsid w:val="0097223A"/>
    <w:rPr>
      <w:rFonts w:ascii="Segoe UI" w:hAnsi="Segoe UI" w:cs="Segoe UI"/>
      <w:sz w:val="18"/>
      <w:szCs w:val="18"/>
      <w:lang w:eastAsia="zh-CN"/>
    </w:rPr>
  </w:style>
  <w:style w:type="character" w:customStyle="1" w:styleId="21">
    <w:name w:val="Заголовок 2 Знак"/>
    <w:rsid w:val="0097223A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a5">
    <w:name w:val="Заголовок"/>
    <w:basedOn w:val="a"/>
    <w:next w:val="a6"/>
    <w:rsid w:val="009722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23A"/>
    <w:pPr>
      <w:spacing w:after="140" w:line="288" w:lineRule="auto"/>
    </w:pPr>
  </w:style>
  <w:style w:type="paragraph" w:styleId="a7">
    <w:name w:val="List"/>
    <w:basedOn w:val="a6"/>
    <w:rsid w:val="0097223A"/>
    <w:rPr>
      <w:rFonts w:cs="Mangal"/>
    </w:rPr>
  </w:style>
  <w:style w:type="paragraph" w:styleId="a8">
    <w:name w:val="caption"/>
    <w:basedOn w:val="a"/>
    <w:qFormat/>
    <w:rsid w:val="0097223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97223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7223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7223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97223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9722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7223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7223A"/>
    <w:pPr>
      <w:suppressLineNumbers/>
    </w:pPr>
    <w:rPr>
      <w:rFonts w:cs="Mangal"/>
    </w:rPr>
  </w:style>
  <w:style w:type="paragraph" w:customStyle="1" w:styleId="a9">
    <w:name w:val="_Список"/>
    <w:basedOn w:val="a"/>
    <w:rsid w:val="0097223A"/>
    <w:pPr>
      <w:spacing w:line="216" w:lineRule="auto"/>
      <w:ind w:left="571" w:hanging="197"/>
    </w:pPr>
    <w:rPr>
      <w:sz w:val="28"/>
      <w:szCs w:val="28"/>
    </w:rPr>
  </w:style>
  <w:style w:type="paragraph" w:customStyle="1" w:styleId="aa">
    <w:name w:val="Знак Знак Знак Знак"/>
    <w:basedOn w:val="a"/>
    <w:rsid w:val="0097223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97223A"/>
    <w:pPr>
      <w:suppressLineNumbers/>
    </w:pPr>
  </w:style>
  <w:style w:type="paragraph" w:customStyle="1" w:styleId="ac">
    <w:name w:val="Заголовок таблицы"/>
    <w:basedOn w:val="ab"/>
    <w:rsid w:val="0097223A"/>
    <w:pPr>
      <w:jc w:val="center"/>
    </w:pPr>
    <w:rPr>
      <w:b/>
      <w:bCs/>
    </w:rPr>
  </w:style>
  <w:style w:type="paragraph" w:styleId="ad">
    <w:name w:val="Balloon Text"/>
    <w:basedOn w:val="a"/>
    <w:rsid w:val="0097223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rsid w:val="0097223A"/>
    <w:pPr>
      <w:spacing w:before="280" w:after="142" w:line="288" w:lineRule="auto"/>
    </w:pPr>
    <w:rPr>
      <w:color w:val="000000"/>
    </w:rPr>
  </w:style>
  <w:style w:type="paragraph" w:customStyle="1" w:styleId="western">
    <w:name w:val="western"/>
    <w:basedOn w:val="a"/>
    <w:rsid w:val="0097223A"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3">
    <w:name w:val="Обычный (веб)1"/>
    <w:basedOn w:val="a"/>
    <w:rsid w:val="0097223A"/>
    <w:pPr>
      <w:spacing w:before="280" w:after="142" w:line="288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a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pPr>
      <w:spacing w:before="280" w:after="142" w:line="288" w:lineRule="auto"/>
    </w:pPr>
    <w:rPr>
      <w:color w:val="000000"/>
    </w:rPr>
  </w:style>
  <w:style w:type="paragraph" w:customStyle="1" w:styleId="western">
    <w:name w:val="western"/>
    <w:basedOn w:val="a"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3">
    <w:name w:val="Обычный (веб)1"/>
    <w:basedOn w:val="a"/>
    <w:pPr>
      <w:spacing w:before="280" w:after="142" w:line="288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A914-3EF9-4BDA-BA37-82AD7F9E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vera</dc:creator>
  <cp:lastModifiedBy>211</cp:lastModifiedBy>
  <cp:revision>8</cp:revision>
  <cp:lastPrinted>2016-09-19T13:14:00Z</cp:lastPrinted>
  <dcterms:created xsi:type="dcterms:W3CDTF">2016-09-19T13:15:00Z</dcterms:created>
  <dcterms:modified xsi:type="dcterms:W3CDTF">2016-09-30T06:12:00Z</dcterms:modified>
</cp:coreProperties>
</file>